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74350" w14:textId="77777777" w:rsidR="0026092E" w:rsidRDefault="0026092E">
      <w:pPr>
        <w:pStyle w:val="Nadpis1"/>
        <w:jc w:val="center"/>
        <w:rPr>
          <w:rFonts w:ascii="Segoe UI" w:hAnsi="Segoe UI" w:cs="Segoe UI"/>
          <w:b/>
        </w:rPr>
      </w:pPr>
    </w:p>
    <w:p w14:paraId="5DCE2E6D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STATUT A JEDNACÍ ŘÁD</w:t>
      </w:r>
    </w:p>
    <w:p w14:paraId="49D7E7AF" w14:textId="23FF7E73" w:rsidR="0026092E" w:rsidRDefault="0015108A">
      <w:pPr>
        <w:pStyle w:val="Nadpis1"/>
        <w:jc w:val="center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Pracovní skupiny pro </w:t>
      </w:r>
      <w:r w:rsidR="004F1D5E">
        <w:rPr>
          <w:rFonts w:ascii="Segoe UI" w:hAnsi="Segoe UI" w:cs="Segoe UI"/>
          <w:b/>
        </w:rPr>
        <w:t>t</w:t>
      </w:r>
      <w:r>
        <w:rPr>
          <w:rFonts w:ascii="Segoe UI" w:hAnsi="Segoe UI" w:cs="Segoe UI"/>
          <w:b/>
        </w:rPr>
        <w:t xml:space="preserve">echnickou pomoc v rámci Operačního programu Životní prostředí 2021–2027 a Operačního programu Spravedlivá transformace </w:t>
      </w:r>
      <w:r>
        <w:rPr>
          <w:rFonts w:ascii="Segoe UI" w:hAnsi="Segoe UI" w:cs="Segoe UI"/>
          <w:b/>
        </w:rPr>
        <w:br/>
        <w:t>2021-2027 (dále jen „OPŽP/OPST“)</w:t>
      </w:r>
    </w:p>
    <w:p w14:paraId="7AE0077A" w14:textId="77777777" w:rsidR="0026092E" w:rsidRDefault="0026092E">
      <w:pPr>
        <w:pBdr>
          <w:bottom w:val="single" w:sz="4" w:space="1" w:color="auto"/>
        </w:pBdr>
        <w:rPr>
          <w:rFonts w:ascii="Segoe UI" w:hAnsi="Segoe UI" w:cs="Segoe UI"/>
          <w:b/>
          <w:sz w:val="24"/>
        </w:rPr>
      </w:pPr>
    </w:p>
    <w:p w14:paraId="7F8BCA87" w14:textId="77777777" w:rsidR="0026092E" w:rsidRDefault="0026092E">
      <w:pPr>
        <w:rPr>
          <w:rFonts w:ascii="Segoe UI" w:hAnsi="Segoe UI" w:cs="Segoe UI"/>
          <w:sz w:val="24"/>
        </w:rPr>
      </w:pPr>
    </w:p>
    <w:p w14:paraId="30E59CF2" w14:textId="77777777" w:rsidR="0026092E" w:rsidRDefault="0015108A">
      <w:pPr>
        <w:pStyle w:val="Nadpis2"/>
        <w:rPr>
          <w:rFonts w:ascii="Segoe UI" w:hAnsi="Segoe UI" w:cs="Segoe UI"/>
        </w:rPr>
      </w:pPr>
      <w:r>
        <w:rPr>
          <w:rFonts w:ascii="Segoe UI" w:hAnsi="Segoe UI" w:cs="Segoe UI"/>
        </w:rPr>
        <w:t>Článek 1</w:t>
      </w:r>
    </w:p>
    <w:p w14:paraId="73C2CC26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Základní ustanovení</w:t>
      </w:r>
    </w:p>
    <w:p w14:paraId="131EBEA6" w14:textId="77777777" w:rsidR="0026092E" w:rsidRDefault="0026092E">
      <w:pPr>
        <w:jc w:val="center"/>
        <w:rPr>
          <w:rFonts w:ascii="Segoe UI" w:hAnsi="Segoe UI" w:cs="Segoe UI"/>
          <w:sz w:val="24"/>
        </w:rPr>
      </w:pPr>
    </w:p>
    <w:p w14:paraId="1D84AF10" w14:textId="2868657C" w:rsidR="0026092E" w:rsidRDefault="0015108A">
      <w:pPr>
        <w:spacing w:after="120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sz w:val="24"/>
        </w:rPr>
        <w:t xml:space="preserve">Pracovní skupina pro </w:t>
      </w:r>
      <w:r w:rsidR="004F1D5E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>echnickou pomoc (dále jen „pracovní skupina“) byla zřízena zařazením do Závazných pokynů pro žadatele/příjemce pro OPŽP/OPST</w:t>
      </w:r>
      <w:r w:rsidR="004F1D5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a za svou činnost odpovídá řediteli/ředitelce odboru fondů EU (dále jen „OFEU“) a odboru podpory transformace na nízkouhlíkovou ekonomiku (dále jen „OPTNE“) Ministerstva životního prostředí. </w:t>
      </w:r>
    </w:p>
    <w:p w14:paraId="063CBA9A" w14:textId="77777777" w:rsidR="0026092E" w:rsidRDefault="0026092E">
      <w:pPr>
        <w:jc w:val="center"/>
        <w:rPr>
          <w:rFonts w:ascii="Segoe UI" w:hAnsi="Segoe UI" w:cs="Segoe UI"/>
          <w:b/>
          <w:sz w:val="24"/>
        </w:rPr>
      </w:pPr>
    </w:p>
    <w:p w14:paraId="62CF6BDA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Článek 2</w:t>
      </w:r>
    </w:p>
    <w:p w14:paraId="4A697617" w14:textId="77777777" w:rsidR="0026092E" w:rsidRDefault="0015108A">
      <w:pPr>
        <w:tabs>
          <w:tab w:val="left" w:pos="360"/>
        </w:tabs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Působnost pracovní skupiny</w:t>
      </w:r>
    </w:p>
    <w:p w14:paraId="4AE43FC6" w14:textId="77777777" w:rsidR="0026092E" w:rsidRDefault="0026092E">
      <w:pPr>
        <w:tabs>
          <w:tab w:val="left" w:pos="360"/>
        </w:tabs>
        <w:jc w:val="center"/>
        <w:rPr>
          <w:rFonts w:ascii="Segoe UI" w:hAnsi="Segoe UI" w:cs="Segoe UI"/>
          <w:b/>
          <w:sz w:val="24"/>
        </w:rPr>
      </w:pPr>
    </w:p>
    <w:p w14:paraId="316F6C97" w14:textId="43122BB4" w:rsidR="0026092E" w:rsidRDefault="0015108A">
      <w:pPr>
        <w:numPr>
          <w:ilvl w:val="0"/>
          <w:numId w:val="3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Cílem pracovní skupiny je zajistit efektivní čerpání prostředků technické pomoci (dále také „TP“), spolupráci subjektů implementace v oblasti </w:t>
      </w:r>
      <w:r w:rsidR="004F1D5E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 xml:space="preserve">echnické pomoci OPŽP/OPST a projednávání návrhů námětů na projekty financované z TP OPŽP/OPST. </w:t>
      </w:r>
    </w:p>
    <w:p w14:paraId="149B025A" w14:textId="77777777" w:rsidR="0026092E" w:rsidRDefault="0015108A">
      <w:pPr>
        <w:numPr>
          <w:ilvl w:val="0"/>
          <w:numId w:val="3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Pracovní skupina projednává:</w:t>
      </w:r>
    </w:p>
    <w:p w14:paraId="19B5F39D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konkrétní návrhy námětů na projekty financovaných z prostředků TP v rámci OPŽP/OPST,</w:t>
      </w:r>
    </w:p>
    <w:p w14:paraId="744F9B5C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postupy v administraci projektů TP OPŽP/OPST, změny v postupech apod.,</w:t>
      </w:r>
    </w:p>
    <w:p w14:paraId="2D0803A5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sdílí a projednává další skutečnosti k zajištění efektivní spolupráce v oblasti TP OPŽP/OPST.</w:t>
      </w:r>
    </w:p>
    <w:p w14:paraId="2780A816" w14:textId="77777777" w:rsidR="0026092E" w:rsidRDefault="0026092E">
      <w:pPr>
        <w:jc w:val="both"/>
        <w:rPr>
          <w:rFonts w:ascii="Segoe UI" w:hAnsi="Segoe UI" w:cs="Segoe UI"/>
          <w:sz w:val="24"/>
        </w:rPr>
      </w:pPr>
    </w:p>
    <w:p w14:paraId="0DBD10FD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Článek 3</w:t>
      </w:r>
    </w:p>
    <w:p w14:paraId="294167D8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Složení pracovní skupiny</w:t>
      </w:r>
    </w:p>
    <w:p w14:paraId="4D398A35" w14:textId="77777777" w:rsidR="0026092E" w:rsidRDefault="0026092E">
      <w:pPr>
        <w:rPr>
          <w:rFonts w:ascii="Segoe UI" w:hAnsi="Segoe UI" w:cs="Segoe UI"/>
        </w:rPr>
      </w:pPr>
    </w:p>
    <w:p w14:paraId="3377EAB2" w14:textId="739E3827" w:rsidR="0026092E" w:rsidRDefault="0015108A">
      <w:pPr>
        <w:numPr>
          <w:ilvl w:val="0"/>
          <w:numId w:val="2"/>
        </w:numPr>
        <w:spacing w:after="120"/>
        <w:ind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Členy pracovní skupiny s hlasovacím právem jsou zaměstnanci MŽP a SFŽP</w:t>
      </w:r>
      <w:r w:rsidR="00D4193E">
        <w:rPr>
          <w:rFonts w:ascii="Segoe UI" w:hAnsi="Segoe UI" w:cs="Segoe UI"/>
          <w:sz w:val="24"/>
        </w:rPr>
        <w:t xml:space="preserve"> ČR</w:t>
      </w:r>
      <w:r w:rsidR="003F66F5">
        <w:rPr>
          <w:rFonts w:ascii="Segoe UI" w:hAnsi="Segoe UI" w:cs="Segoe UI"/>
          <w:sz w:val="24"/>
        </w:rPr>
        <w:t>.</w:t>
      </w:r>
    </w:p>
    <w:p w14:paraId="1A738788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vedoucí oddělení financování a Technické pomoci fondů EU OFEU MŽP (příp. jím delegovaný zástupce),</w:t>
      </w:r>
    </w:p>
    <w:p w14:paraId="5D233037" w14:textId="53032C91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lastRenderedPageBreak/>
        <w:t xml:space="preserve">koordinátor </w:t>
      </w:r>
      <w:r w:rsidR="00ED6B1C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>echnické pomoci oddělení financování a Technické pomoci fondů EU OFEU MŽP (příp. jím delegovaný zástupce),</w:t>
      </w:r>
    </w:p>
    <w:p w14:paraId="29FD9695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zástupce odboru podpory transformace na nízkouhlíkovou ekonomiku (příp. jím delegovaný zástupce),</w:t>
      </w:r>
    </w:p>
    <w:p w14:paraId="00869B7D" w14:textId="2CF1B1F2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ředitel/-</w:t>
      </w:r>
      <w:proofErr w:type="spellStart"/>
      <w:r>
        <w:rPr>
          <w:rFonts w:ascii="Segoe UI" w:hAnsi="Segoe UI" w:cs="Segoe UI"/>
          <w:sz w:val="24"/>
        </w:rPr>
        <w:t>ka</w:t>
      </w:r>
      <w:proofErr w:type="spellEnd"/>
      <w:r>
        <w:rPr>
          <w:rFonts w:ascii="Segoe UI" w:hAnsi="Segoe UI" w:cs="Segoe UI"/>
          <w:sz w:val="24"/>
        </w:rPr>
        <w:t xml:space="preserve"> </w:t>
      </w:r>
      <w:r w:rsidR="000B77DD">
        <w:rPr>
          <w:rFonts w:ascii="Segoe UI" w:hAnsi="Segoe UI" w:cs="Segoe UI"/>
          <w:sz w:val="24"/>
        </w:rPr>
        <w:t>O</w:t>
      </w:r>
      <w:r>
        <w:rPr>
          <w:rFonts w:ascii="Segoe UI" w:hAnsi="Segoe UI" w:cs="Segoe UI"/>
          <w:sz w:val="24"/>
        </w:rPr>
        <w:t xml:space="preserve">dboru </w:t>
      </w:r>
      <w:r w:rsidR="000B77DD">
        <w:rPr>
          <w:rFonts w:ascii="Segoe UI" w:hAnsi="Segoe UI" w:cs="Segoe UI"/>
          <w:sz w:val="24"/>
        </w:rPr>
        <w:t>refundace</w:t>
      </w:r>
      <w:r>
        <w:rPr>
          <w:rFonts w:ascii="Segoe UI" w:hAnsi="Segoe UI" w:cs="Segoe UI"/>
          <w:sz w:val="24"/>
        </w:rPr>
        <w:t xml:space="preserve"> SFŽP </w:t>
      </w:r>
      <w:r w:rsidR="000B77DD">
        <w:rPr>
          <w:rFonts w:ascii="Segoe UI" w:hAnsi="Segoe UI" w:cs="Segoe UI"/>
          <w:sz w:val="24"/>
        </w:rPr>
        <w:t xml:space="preserve">ČR </w:t>
      </w:r>
      <w:r>
        <w:rPr>
          <w:rFonts w:ascii="Segoe UI" w:hAnsi="Segoe UI" w:cs="Segoe UI"/>
          <w:sz w:val="24"/>
        </w:rPr>
        <w:t>(příp. jím delegovaný zástupce),</w:t>
      </w:r>
    </w:p>
    <w:p w14:paraId="4707B738" w14:textId="7E82327E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vedoucí </w:t>
      </w:r>
      <w:r w:rsidR="000B77DD">
        <w:rPr>
          <w:rFonts w:ascii="Segoe UI" w:hAnsi="Segoe UI" w:cs="Segoe UI"/>
          <w:sz w:val="24"/>
        </w:rPr>
        <w:t>O</w:t>
      </w:r>
      <w:r>
        <w:rPr>
          <w:rFonts w:ascii="Segoe UI" w:hAnsi="Segoe UI" w:cs="Segoe UI"/>
          <w:sz w:val="24"/>
        </w:rPr>
        <w:t xml:space="preserve">ddělení koordinace </w:t>
      </w:r>
      <w:r w:rsidR="000B77DD">
        <w:rPr>
          <w:rFonts w:ascii="Segoe UI" w:hAnsi="Segoe UI" w:cs="Segoe UI"/>
          <w:sz w:val="24"/>
        </w:rPr>
        <w:t>projektů SFŽP ČR O</w:t>
      </w:r>
      <w:r>
        <w:rPr>
          <w:rFonts w:ascii="Segoe UI" w:hAnsi="Segoe UI" w:cs="Segoe UI"/>
          <w:sz w:val="24"/>
        </w:rPr>
        <w:t xml:space="preserve">dboru </w:t>
      </w:r>
      <w:r w:rsidR="000B77DD">
        <w:rPr>
          <w:rFonts w:ascii="Segoe UI" w:hAnsi="Segoe UI" w:cs="Segoe UI"/>
          <w:sz w:val="24"/>
        </w:rPr>
        <w:t>refundace</w:t>
      </w:r>
      <w:r>
        <w:rPr>
          <w:rFonts w:ascii="Segoe UI" w:hAnsi="Segoe UI" w:cs="Segoe UI"/>
          <w:sz w:val="24"/>
        </w:rPr>
        <w:t xml:space="preserve"> SFŽP</w:t>
      </w:r>
      <w:r w:rsidR="000B77DD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 xml:space="preserve"> (příp. jím delegovaný zástupce),</w:t>
      </w:r>
    </w:p>
    <w:p w14:paraId="0E0CAAA7" w14:textId="0FD36985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vedoucí </w:t>
      </w:r>
      <w:r w:rsidR="000B77DD">
        <w:rPr>
          <w:rFonts w:ascii="Segoe UI" w:hAnsi="Segoe UI" w:cs="Segoe UI"/>
          <w:sz w:val="24"/>
        </w:rPr>
        <w:t>O</w:t>
      </w:r>
      <w:r>
        <w:rPr>
          <w:rFonts w:ascii="Segoe UI" w:hAnsi="Segoe UI" w:cs="Segoe UI"/>
          <w:sz w:val="24"/>
        </w:rPr>
        <w:t xml:space="preserve">ddělení administrace </w:t>
      </w:r>
      <w:r w:rsidR="000B77DD">
        <w:rPr>
          <w:rFonts w:ascii="Segoe UI" w:hAnsi="Segoe UI" w:cs="Segoe UI"/>
          <w:sz w:val="24"/>
        </w:rPr>
        <w:t>projektů O</w:t>
      </w:r>
      <w:r>
        <w:rPr>
          <w:rFonts w:ascii="Segoe UI" w:hAnsi="Segoe UI" w:cs="Segoe UI"/>
          <w:sz w:val="24"/>
        </w:rPr>
        <w:t xml:space="preserve">dboru </w:t>
      </w:r>
      <w:r w:rsidR="000B77DD">
        <w:rPr>
          <w:rFonts w:ascii="Segoe UI" w:hAnsi="Segoe UI" w:cs="Segoe UI"/>
          <w:sz w:val="24"/>
        </w:rPr>
        <w:t>refundace</w:t>
      </w:r>
      <w:r>
        <w:rPr>
          <w:rFonts w:ascii="Segoe UI" w:hAnsi="Segoe UI" w:cs="Segoe UI"/>
          <w:sz w:val="24"/>
        </w:rPr>
        <w:t xml:space="preserve"> SFŽP</w:t>
      </w:r>
      <w:r w:rsidR="000B77DD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 xml:space="preserve"> (příp. jím delegovaný zástupce),</w:t>
      </w:r>
    </w:p>
    <w:p w14:paraId="16FB764D" w14:textId="220AFF9D" w:rsidR="0026092E" w:rsidRDefault="0015108A">
      <w:pPr>
        <w:numPr>
          <w:ilvl w:val="0"/>
          <w:numId w:val="2"/>
        </w:numPr>
        <w:spacing w:after="120"/>
        <w:ind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Dalšími členy pracovní skupiny bez hlasovacího práva jsou zaměstnanci MŽP a SFŽP</w:t>
      </w:r>
      <w:r w:rsidR="00D4193E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 xml:space="preserve">: </w:t>
      </w:r>
    </w:p>
    <w:p w14:paraId="47F63333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oddělení financování a Technické pomoci fondů EU MŽP,</w:t>
      </w:r>
    </w:p>
    <w:p w14:paraId="4B171374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zástupci OFEU MŽP, </w:t>
      </w:r>
    </w:p>
    <w:p w14:paraId="4F522082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OPTNE MŽP,</w:t>
      </w:r>
    </w:p>
    <w:p w14:paraId="1CB5ED20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samostatného oddělení tiskového a PR MŽP,</w:t>
      </w:r>
    </w:p>
    <w:p w14:paraId="0A56AC8F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personálního a státní služby,</w:t>
      </w:r>
    </w:p>
    <w:p w14:paraId="3A26ABD0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rozpočtu MŽP,</w:t>
      </w:r>
    </w:p>
    <w:p w14:paraId="789A1770" w14:textId="7B2FF83D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zástupci odboru </w:t>
      </w:r>
      <w:r w:rsidR="00B416CF">
        <w:rPr>
          <w:rFonts w:ascii="Segoe UI" w:hAnsi="Segoe UI" w:cs="Segoe UI"/>
          <w:sz w:val="24"/>
        </w:rPr>
        <w:t>refundace SFŽP ČR</w:t>
      </w:r>
      <w:r>
        <w:rPr>
          <w:rFonts w:ascii="Segoe UI" w:hAnsi="Segoe UI" w:cs="Segoe UI"/>
          <w:sz w:val="24"/>
        </w:rPr>
        <w:t>,</w:t>
      </w:r>
    </w:p>
    <w:p w14:paraId="4A820B76" w14:textId="2A49B8AC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řízení lidských zdrojů SFŽP</w:t>
      </w:r>
      <w:r w:rsidR="00D4193E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>,</w:t>
      </w:r>
    </w:p>
    <w:p w14:paraId="2EF41C33" w14:textId="54F016DE" w:rsidR="00052A51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samostatného oddělení komunikace SFŽP</w:t>
      </w:r>
      <w:r w:rsidR="00D4193E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>,</w:t>
      </w:r>
    </w:p>
    <w:p w14:paraId="37F61668" w14:textId="7E00B904" w:rsidR="0026092E" w:rsidRPr="00052A51" w:rsidRDefault="0015108A" w:rsidP="0015108A">
      <w:pPr>
        <w:numPr>
          <w:ilvl w:val="1"/>
          <w:numId w:val="2"/>
        </w:numPr>
        <w:spacing w:after="120"/>
        <w:ind w:firstLine="284"/>
        <w:jc w:val="both"/>
        <w:rPr>
          <w:rFonts w:ascii="Segoe UI" w:hAnsi="Segoe UI" w:cs="Segoe UI"/>
          <w:sz w:val="24"/>
        </w:rPr>
      </w:pPr>
      <w:r w:rsidRPr="00052A51">
        <w:rPr>
          <w:rFonts w:ascii="Segoe UI" w:hAnsi="Segoe UI" w:cs="Segoe UI"/>
          <w:sz w:val="24"/>
        </w:rPr>
        <w:t>zástupci odboru financování SFŽP</w:t>
      </w:r>
      <w:r w:rsidR="00D4193E">
        <w:rPr>
          <w:rFonts w:ascii="Segoe UI" w:hAnsi="Segoe UI" w:cs="Segoe UI"/>
          <w:sz w:val="24"/>
        </w:rPr>
        <w:t xml:space="preserve"> ČR</w:t>
      </w:r>
      <w:r w:rsidRPr="00052A51">
        <w:rPr>
          <w:rFonts w:ascii="Segoe UI" w:hAnsi="Segoe UI" w:cs="Segoe UI"/>
          <w:sz w:val="24"/>
        </w:rPr>
        <w:t>.</w:t>
      </w:r>
    </w:p>
    <w:p w14:paraId="76C656D7" w14:textId="77777777" w:rsidR="0026092E" w:rsidRDefault="0026092E">
      <w:pPr>
        <w:spacing w:after="120"/>
        <w:ind w:left="792"/>
        <w:jc w:val="both"/>
        <w:rPr>
          <w:rFonts w:ascii="Segoe UI" w:hAnsi="Segoe UI" w:cs="Segoe UI"/>
          <w:sz w:val="24"/>
          <w:szCs w:val="24"/>
        </w:rPr>
      </w:pPr>
    </w:p>
    <w:p w14:paraId="31FE65C0" w14:textId="3B96DBCC" w:rsidR="0026092E" w:rsidRDefault="0015108A">
      <w:pPr>
        <w:numPr>
          <w:ilvl w:val="0"/>
          <w:numId w:val="2"/>
        </w:numPr>
        <w:spacing w:after="120"/>
        <w:ind w:hanging="357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 případě potřeby jsou přizváni další zaměstnanci MŽP, SFŽP</w:t>
      </w:r>
      <w:r w:rsidR="00D4193E">
        <w:rPr>
          <w:rFonts w:ascii="Segoe UI" w:hAnsi="Segoe UI" w:cs="Segoe UI"/>
          <w:sz w:val="24"/>
        </w:rPr>
        <w:t xml:space="preserve"> ČR</w:t>
      </w:r>
      <w:r>
        <w:rPr>
          <w:rFonts w:ascii="Segoe UI" w:hAnsi="Segoe UI" w:cs="Segoe UI"/>
          <w:sz w:val="24"/>
        </w:rPr>
        <w:t xml:space="preserve"> a jiných subjektů. </w:t>
      </w:r>
    </w:p>
    <w:p w14:paraId="0792431B" w14:textId="77777777" w:rsidR="0026092E" w:rsidRDefault="0026092E">
      <w:pPr>
        <w:rPr>
          <w:rFonts w:ascii="Segoe UI" w:hAnsi="Segoe UI" w:cs="Segoe UI"/>
          <w:b/>
          <w:sz w:val="24"/>
        </w:rPr>
      </w:pPr>
    </w:p>
    <w:p w14:paraId="112519CF" w14:textId="77777777" w:rsidR="0026092E" w:rsidRDefault="0015108A">
      <w:pPr>
        <w:tabs>
          <w:tab w:val="left" w:pos="360"/>
          <w:tab w:val="left" w:pos="720"/>
        </w:tabs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Článek 4</w:t>
      </w:r>
    </w:p>
    <w:p w14:paraId="575BDA1D" w14:textId="77777777" w:rsidR="0026092E" w:rsidRDefault="0015108A">
      <w:pPr>
        <w:pStyle w:val="Zkladntext"/>
        <w:spacing w:after="12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Jednání pracovní skupiny</w:t>
      </w:r>
    </w:p>
    <w:p w14:paraId="79CB620C" w14:textId="77777777" w:rsidR="0026092E" w:rsidRDefault="0026092E">
      <w:pPr>
        <w:pStyle w:val="Zkladntext"/>
        <w:jc w:val="center"/>
        <w:rPr>
          <w:rFonts w:ascii="Segoe UI" w:hAnsi="Segoe UI" w:cs="Segoe UI"/>
        </w:rPr>
      </w:pPr>
    </w:p>
    <w:p w14:paraId="0A7D6C8F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Pracovní skupina se schází dle potřeby. Jednání pracovní skupiny svolává vedoucí oddělení financování a Technické pomoci fondů EU OFEU MŽP (pověřený pracovník).</w:t>
      </w:r>
    </w:p>
    <w:p w14:paraId="08BA69B8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lastRenderedPageBreak/>
        <w:t>Členové pracovní skupiny zasílají podněty, témata k jednání a náměty na projekty elektronicky na e-mail pověřeného pracovníka nejpozději deset pracovních dnů před konáním jednání.</w:t>
      </w:r>
    </w:p>
    <w:p w14:paraId="72765B0F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Pracovní skupina doporučuje ke schválení/k podmínečnému schválení/k neschválení veškeré náměty na projekty financované z TP OPŽP/OPST. V případě, že pracovní skupina doporučí náměty na projekt k podmínečnému schválení (tj. PS se většinově shodne na formulaci podmínky), je předkladatel dotčeného námětu povinen zaslat členům pracovní skupiny upravený námět pro informaci. Pracovní skupina může doporučit ke schválení námět s formálními připomínkami, za jejichž zapracování je zodpovědný předkladatel námětu. </w:t>
      </w:r>
    </w:p>
    <w:p w14:paraId="41903686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O každé změně námětu (např. navýšení rozpočtu, změny cíle/účelu projektů atd.) je příslušný pracovník povinen informovat pracovní skupinu. Po vydání právního aktu implementační subjekt administruje změny projektu v MS2021+ a členy PSTP informuje pouze o provedených podstatných změnách. </w:t>
      </w:r>
    </w:p>
    <w:p w14:paraId="5488980F" w14:textId="7357EE1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Pracovní skupina projednává návrhy, podněty a materiály prezenčně nebo per </w:t>
      </w:r>
      <w:proofErr w:type="gramStart"/>
      <w:r>
        <w:rPr>
          <w:rFonts w:ascii="Segoe UI" w:hAnsi="Segoe UI" w:cs="Segoe UI"/>
          <w:sz w:val="24"/>
        </w:rPr>
        <w:t>rollam - elektronicky</w:t>
      </w:r>
      <w:proofErr w:type="gramEnd"/>
      <w:r>
        <w:rPr>
          <w:rFonts w:ascii="Segoe UI" w:hAnsi="Segoe UI" w:cs="Segoe UI"/>
          <w:sz w:val="24"/>
        </w:rPr>
        <w:t xml:space="preserve"> (e-mailem). Pokud se koná per rollam, lhůta pro vyjádření členů skupiny s hlasovacím právem k rozeslaným podkladům je minimálně pět pracovních dnů od data jejich rozeslání. </w:t>
      </w:r>
      <w:r>
        <w:rPr>
          <w:rFonts w:ascii="Segoe UI" w:hAnsi="Segoe UI" w:cs="Segoe UI"/>
          <w:color w:val="000000"/>
          <w:sz w:val="24"/>
          <w:szCs w:val="24"/>
        </w:rPr>
        <w:t xml:space="preserve">V případě, že bude nutný souhlas členů pracovní skupiny k dané problematice, musí se vyjádřit všichni členové. Pokud se člen pracovní skupiny nevyjádří, bude to bráno jako souhlas. </w:t>
      </w:r>
      <w:r>
        <w:rPr>
          <w:rFonts w:ascii="Segoe UI" w:hAnsi="Segoe UI" w:cs="Segoe UI"/>
          <w:sz w:val="24"/>
        </w:rPr>
        <w:t xml:space="preserve">Pověřený pracovník vypracuje </w:t>
      </w:r>
      <w:r w:rsidR="003F005C">
        <w:rPr>
          <w:rFonts w:ascii="Segoe UI" w:hAnsi="Segoe UI" w:cs="Segoe UI"/>
          <w:sz w:val="24"/>
        </w:rPr>
        <w:t>k výsledku hlasování</w:t>
      </w:r>
      <w:r w:rsidR="007B40EA">
        <w:rPr>
          <w:rFonts w:ascii="Segoe UI" w:hAnsi="Segoe UI" w:cs="Segoe UI"/>
          <w:sz w:val="24"/>
        </w:rPr>
        <w:t xml:space="preserve"> a vyjádření</w:t>
      </w:r>
      <w:r w:rsidR="003F005C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>dle stanovisek zaslaných per rollam zápis a postupuje přitom způsobem uvedeným níže v bodě 9.</w:t>
      </w:r>
    </w:p>
    <w:p w14:paraId="173E4813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 případě prezenčního jednání jsou informace o datu a místu konání pracovní skupiny, spolu s návrhem bodů k projednávání zaslány členům elektronicky nejpozději pět pracovních dnů před jednáním.</w:t>
      </w:r>
    </w:p>
    <w:p w14:paraId="4B5FC576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Na jednání pracovní skupiny jsou zváni zástupci útvarů uvedených v článku 3 bodu 2 podle projednávaných témat. </w:t>
      </w:r>
    </w:p>
    <w:p w14:paraId="3427216D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Každý člen s hlasovacím právem disponuje 1 hlasem. Hlasovací právo je možné písemně delegovat na jiného člena pracovní skupiny nebo na delegovaného zástupce člena pracovní skupiny. Rozhodnutí skupiny jsou přijímaná prostou většinou přítomných členů pracovní skupiny s hlasovacím právem, a to formou usnesení. V případě shodného počtu hlasů rozhoduje ředitel OFEU MŽP pro projekty OPŽP a ředitelka OPTNE pro projekty OPST. Členové pracovní skupiny s hlasovacím právem mají také možnost zdržet se hlasování.</w:t>
      </w:r>
    </w:p>
    <w:p w14:paraId="5C3A191B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 jednání pracovní skupiny zpracovává pověřený pracovník zápis deklarující usnesení, je-li přijato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</w:rPr>
        <w:t xml:space="preserve">Zápisy ze zasedání PS jsou zaslány všem členům PS do 10 pracovních dnů po konání jednání k připomínkám. Připomínky je možné uplatnit </w:t>
      </w:r>
      <w:r>
        <w:rPr>
          <w:rFonts w:ascii="Segoe UI" w:hAnsi="Segoe UI" w:cs="Segoe UI"/>
          <w:sz w:val="24"/>
        </w:rPr>
        <w:lastRenderedPageBreak/>
        <w:t>emailem do 5 pracovních dnů, nestanoví-li průvodní informace k rozeslanému zápisu lhůtu delší. Obdržené připomínky jsou vypořádány do 10 pracovních dní od ukončení příjmu připomínek. Po jejich vypořádání je všem členům a zástupcům pro informaci rozesílána finální verze zápisu.</w:t>
      </w:r>
    </w:p>
    <w:p w14:paraId="3BE1F7BA" w14:textId="77777777" w:rsidR="0026092E" w:rsidRDefault="0026092E">
      <w:pPr>
        <w:jc w:val="center"/>
        <w:rPr>
          <w:rFonts w:ascii="Segoe UI" w:hAnsi="Segoe UI" w:cs="Segoe UI"/>
        </w:rPr>
      </w:pPr>
    </w:p>
    <w:p w14:paraId="66E96905" w14:textId="73F8F84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Článek </w:t>
      </w:r>
      <w:r w:rsidR="003509CF">
        <w:rPr>
          <w:rFonts w:ascii="Segoe UI" w:hAnsi="Segoe UI" w:cs="Segoe UI"/>
          <w:b/>
          <w:sz w:val="24"/>
        </w:rPr>
        <w:t>5</w:t>
      </w:r>
    </w:p>
    <w:p w14:paraId="236EC57A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Závěrečná ustanovení</w:t>
      </w:r>
    </w:p>
    <w:p w14:paraId="6B9A98EF" w14:textId="77777777" w:rsidR="0026092E" w:rsidRDefault="0026092E">
      <w:pPr>
        <w:jc w:val="center"/>
        <w:rPr>
          <w:rFonts w:ascii="Segoe UI" w:hAnsi="Segoe UI" w:cs="Segoe UI"/>
          <w:sz w:val="24"/>
        </w:rPr>
      </w:pPr>
    </w:p>
    <w:p w14:paraId="24E9EAD5" w14:textId="77777777" w:rsidR="0026092E" w:rsidRDefault="0015108A">
      <w:pPr>
        <w:spacing w:after="120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4"/>
        </w:rPr>
        <w:t>Tento statut a jednací řád nabývá účinnosti zařazením do Závazných pokynů pro žadatele/příjemce TP OPŽP/OPST a je závazný pro všechny členy pracovní skupiny.</w:t>
      </w:r>
    </w:p>
    <w:sectPr w:rsidR="0026092E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3C304" w14:textId="77777777" w:rsidR="0026092E" w:rsidRDefault="0015108A">
      <w:r>
        <w:separator/>
      </w:r>
    </w:p>
  </w:endnote>
  <w:endnote w:type="continuationSeparator" w:id="0">
    <w:p w14:paraId="6D0D5DC5" w14:textId="77777777" w:rsidR="0026092E" w:rsidRDefault="0015108A">
      <w:r>
        <w:continuationSeparator/>
      </w:r>
    </w:p>
  </w:endnote>
  <w:endnote w:type="continuationNotice" w:id="1">
    <w:p w14:paraId="72D27B86" w14:textId="77777777" w:rsidR="0026092E" w:rsidRDefault="002609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09641" w14:textId="77777777" w:rsidR="0026092E" w:rsidRDefault="00151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C1262A" w14:textId="77777777" w:rsidR="0026092E" w:rsidRDefault="0026092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510E4" w14:textId="2A6AC1D1" w:rsidR="0026092E" w:rsidRDefault="0026092E">
    <w:pPr>
      <w:rPr>
        <w:b/>
      </w:rPr>
    </w:pPr>
  </w:p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26092E" w14:paraId="070644E2" w14:textId="77777777">
      <w:trPr>
        <w:trHeight w:val="173"/>
      </w:trPr>
      <w:tc>
        <w:tcPr>
          <w:tcW w:w="4536" w:type="dxa"/>
        </w:tcPr>
        <w:p w14:paraId="21F5EA06" w14:textId="6E7C60DC" w:rsidR="0026092E" w:rsidRDefault="0015108A">
          <w:pPr>
            <w:pStyle w:val="Zpat"/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>Platnost od</w:t>
          </w:r>
          <w:r w:rsidR="00683A0D">
            <w:rPr>
              <w:rFonts w:ascii="Segoe UI" w:hAnsi="Segoe UI" w:cs="Segoe UI"/>
              <w:b/>
              <w:bCs/>
            </w:rPr>
            <w:t xml:space="preserve"> </w:t>
          </w:r>
          <w:r w:rsidR="00821BE9">
            <w:rPr>
              <w:rFonts w:ascii="Segoe UI" w:hAnsi="Segoe UI" w:cs="Segoe UI"/>
              <w:b/>
              <w:bCs/>
            </w:rPr>
            <w:t>6</w:t>
          </w:r>
          <w:r w:rsidR="00683A0D">
            <w:rPr>
              <w:rFonts w:ascii="Segoe UI" w:hAnsi="Segoe UI" w:cs="Segoe UI"/>
              <w:b/>
              <w:bCs/>
            </w:rPr>
            <w:t xml:space="preserve">. </w:t>
          </w:r>
          <w:r w:rsidR="00821BE9">
            <w:rPr>
              <w:rFonts w:ascii="Segoe UI" w:hAnsi="Segoe UI" w:cs="Segoe UI"/>
              <w:b/>
              <w:bCs/>
            </w:rPr>
            <w:t>2</w:t>
          </w:r>
          <w:r w:rsidR="00683A0D">
            <w:rPr>
              <w:rFonts w:ascii="Segoe UI" w:hAnsi="Segoe UI" w:cs="Segoe UI"/>
              <w:b/>
              <w:bCs/>
            </w:rPr>
            <w:t>. 202</w:t>
          </w:r>
          <w:r w:rsidR="00D85B88">
            <w:rPr>
              <w:rFonts w:ascii="Segoe UI" w:hAnsi="Segoe UI" w:cs="Segoe UI"/>
              <w:b/>
              <w:bCs/>
            </w:rPr>
            <w:t>5</w:t>
          </w:r>
        </w:p>
      </w:tc>
      <w:tc>
        <w:tcPr>
          <w:tcW w:w="2160" w:type="dxa"/>
        </w:tcPr>
        <w:p w14:paraId="721FB0EF" w14:textId="349CD73A" w:rsidR="0026092E" w:rsidRDefault="0015108A">
          <w:pPr>
            <w:pStyle w:val="Zpat"/>
            <w:tabs>
              <w:tab w:val="clear" w:pos="4536"/>
            </w:tabs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 xml:space="preserve">Verze </w:t>
          </w:r>
          <w:r w:rsidR="00683A0D">
            <w:rPr>
              <w:rFonts w:ascii="Segoe UI" w:hAnsi="Segoe UI" w:cs="Segoe UI"/>
              <w:b/>
              <w:bCs/>
            </w:rPr>
            <w:t>1.</w:t>
          </w:r>
          <w:r w:rsidR="00D85B88">
            <w:rPr>
              <w:rFonts w:ascii="Segoe UI" w:hAnsi="Segoe UI" w:cs="Segoe UI"/>
              <w:b/>
              <w:bCs/>
            </w:rPr>
            <w:t>1</w:t>
          </w:r>
        </w:p>
      </w:tc>
      <w:tc>
        <w:tcPr>
          <w:tcW w:w="2160" w:type="dxa"/>
        </w:tcPr>
        <w:p w14:paraId="44D3A8F9" w14:textId="5D5065EA" w:rsidR="0026092E" w:rsidRDefault="0015108A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begin"/>
          </w:r>
          <w:r w:rsidRPr="0077284E">
            <w:rPr>
              <w:rFonts w:ascii="Segoe UI" w:hAnsi="Segoe UI" w:cs="Segoe UI"/>
              <w:b/>
              <w:bCs/>
            </w:rPr>
            <w:instrText>PAGE   \* MERGEFORMAT</w:instrText>
          </w: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separate"/>
          </w:r>
          <w:r w:rsidR="00D4193E" w:rsidRPr="00D4193E">
            <w:rPr>
              <w:rFonts w:ascii="Segoe UI" w:hAnsi="Segoe UI" w:cs="Segoe UI"/>
              <w:b/>
              <w:bCs/>
              <w:noProof/>
              <w:shd w:val="clear" w:color="auto" w:fill="E6E6E6"/>
            </w:rPr>
            <w:t>4</w:t>
          </w: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end"/>
          </w:r>
        </w:p>
      </w:tc>
    </w:tr>
  </w:tbl>
  <w:p w14:paraId="168D3F36" w14:textId="77777777" w:rsidR="0026092E" w:rsidRDefault="0026092E"/>
  <w:p w14:paraId="43BEBB6E" w14:textId="77777777" w:rsidR="0026092E" w:rsidRDefault="002609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D7F9" w14:textId="77777777" w:rsidR="0026092E" w:rsidRDefault="0015108A">
      <w:r>
        <w:separator/>
      </w:r>
    </w:p>
  </w:footnote>
  <w:footnote w:type="continuationSeparator" w:id="0">
    <w:p w14:paraId="60274691" w14:textId="77777777" w:rsidR="0026092E" w:rsidRDefault="0015108A">
      <w:r>
        <w:continuationSeparator/>
      </w:r>
    </w:p>
  </w:footnote>
  <w:footnote w:type="continuationNotice" w:id="1">
    <w:p w14:paraId="4ACA4988" w14:textId="77777777" w:rsidR="0026092E" w:rsidRDefault="002609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2948"/>
    </w:tblGrid>
    <w:tr w:rsidR="0026092E" w14:paraId="7DD53F71" w14:textId="77777777">
      <w:tc>
        <w:tcPr>
          <w:tcW w:w="6550" w:type="dxa"/>
          <w:tcBorders>
            <w:top w:val="none" w:sz="4" w:space="0" w:color="000000"/>
            <w:left w:val="none" w:sz="4" w:space="0" w:color="000000"/>
            <w:bottom w:val="single" w:sz="18" w:space="0" w:color="auto"/>
            <w:right w:val="none" w:sz="4" w:space="0" w:color="000000"/>
          </w:tcBorders>
        </w:tcPr>
        <w:p w14:paraId="5DB9146F" w14:textId="77777777" w:rsidR="0026092E" w:rsidRDefault="0015108A">
          <w:pPr>
            <w:pStyle w:val="Zhlav"/>
            <w:tabs>
              <w:tab w:val="clear" w:pos="4536"/>
              <w:tab w:val="center" w:pos="4500"/>
            </w:tabs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</w:rPr>
            <w:t>Statut a jednací řád pracovní skupiny TP</w:t>
          </w:r>
          <w:r>
            <w:rPr>
              <w:rFonts w:ascii="Segoe UI" w:hAnsi="Segoe UI" w:cs="Segoe UI"/>
              <w:b/>
            </w:rPr>
            <w:tab/>
          </w:r>
        </w:p>
      </w:tc>
      <w:tc>
        <w:tcPr>
          <w:tcW w:w="2948" w:type="dxa"/>
          <w:tcBorders>
            <w:top w:val="none" w:sz="4" w:space="0" w:color="000000"/>
            <w:left w:val="none" w:sz="4" w:space="0" w:color="000000"/>
            <w:bottom w:val="single" w:sz="18" w:space="0" w:color="auto"/>
            <w:right w:val="none" w:sz="4" w:space="0" w:color="000000"/>
          </w:tcBorders>
        </w:tcPr>
        <w:p w14:paraId="2051D140" w14:textId="696437F0" w:rsidR="0026092E" w:rsidRDefault="0015108A">
          <w:pPr>
            <w:pStyle w:val="Zhlav"/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 xml:space="preserve">Příloha č. </w:t>
          </w:r>
          <w:r w:rsidR="00683A0D">
            <w:rPr>
              <w:rFonts w:ascii="Segoe UI" w:hAnsi="Segoe UI" w:cs="Segoe UI"/>
              <w:b/>
              <w:bCs/>
            </w:rPr>
            <w:t>5</w:t>
          </w:r>
          <w:r>
            <w:rPr>
              <w:rFonts w:ascii="Segoe UI" w:hAnsi="Segoe UI" w:cs="Segoe UI"/>
              <w:b/>
              <w:bCs/>
            </w:rPr>
            <w:t xml:space="preserve"> ZP TP OPŽP/OPST</w:t>
          </w:r>
          <w:r>
            <w:rPr>
              <w:rFonts w:ascii="Segoe UI" w:hAnsi="Segoe UI" w:cs="Segoe UI"/>
              <w:b/>
              <w:bCs/>
              <w:highlight w:val="yellow"/>
            </w:rPr>
            <w:t xml:space="preserve"> </w:t>
          </w:r>
        </w:p>
      </w:tc>
    </w:tr>
  </w:tbl>
  <w:p w14:paraId="78EFBEEB" w14:textId="77777777" w:rsidR="0026092E" w:rsidRDefault="0026092E">
    <w:pPr>
      <w:pStyle w:val="Zhlav"/>
    </w:pPr>
  </w:p>
  <w:p w14:paraId="207C3ABA" w14:textId="77777777" w:rsidR="0026092E" w:rsidRDefault="0015108A">
    <w:pPr>
      <w:pStyle w:val="Zhlav"/>
    </w:pPr>
    <w:r>
      <w:rPr>
        <w:noProof/>
      </w:rPr>
      <mc:AlternateContent>
        <mc:Choice Requires="wpg">
          <w:drawing>
            <wp:inline distT="0" distB="0" distL="0" distR="0" wp14:anchorId="0270DCFC" wp14:editId="3EDA5A7B">
              <wp:extent cx="5719445" cy="415856"/>
              <wp:effectExtent l="0" t="0" r="0" b="3810"/>
              <wp:docPr id="1" name="Obrázek 2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ázek 260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19445" cy="4158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50.3pt;height:32.7pt;" stroked="f">
              <v:path textboxrect="0,0,0,0"/>
              <v:imagedata r:id="rId2" o:title=""/>
            </v:shape>
          </w:pict>
        </mc:Fallback>
      </mc:AlternateContent>
    </w:r>
  </w:p>
  <w:p w14:paraId="58E5C710" w14:textId="77777777" w:rsidR="0026092E" w:rsidRDefault="0026092E">
    <w:pPr>
      <w:pStyle w:val="Zhlav"/>
    </w:pPr>
  </w:p>
  <w:p w14:paraId="02129452" w14:textId="77777777" w:rsidR="0026092E" w:rsidRDefault="002609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3B52"/>
    <w:multiLevelType w:val="hybridMultilevel"/>
    <w:tmpl w:val="D8EC81A8"/>
    <w:lvl w:ilvl="0" w:tplc="6AFE0E76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32A8B9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645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5A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A281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FA97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AAB9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78C1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C2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CB3"/>
    <w:multiLevelType w:val="hybridMultilevel"/>
    <w:tmpl w:val="AEB8765A"/>
    <w:lvl w:ilvl="0" w:tplc="E3B2CDA4">
      <w:start w:val="1"/>
      <w:numFmt w:val="lowerLetter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B3703E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405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3041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4A0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C6E9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2C2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55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627D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C28AC"/>
    <w:multiLevelType w:val="hybridMultilevel"/>
    <w:tmpl w:val="33747ACC"/>
    <w:lvl w:ilvl="0" w:tplc="596C1A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0A96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28FF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7EF0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063D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5021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C22A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12DE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CA0D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F3328"/>
    <w:multiLevelType w:val="hybridMultilevel"/>
    <w:tmpl w:val="7CEE34CE"/>
    <w:lvl w:ilvl="0" w:tplc="0C02E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6A90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FC06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CD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58CD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660F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0268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E8E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79215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D1F08B8"/>
    <w:multiLevelType w:val="hybridMultilevel"/>
    <w:tmpl w:val="74D48A12"/>
    <w:lvl w:ilvl="0" w:tplc="6AA83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026D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B4C0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9C8E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0091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3A1F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DADA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6270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10B2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D827863"/>
    <w:multiLevelType w:val="hybridMultilevel"/>
    <w:tmpl w:val="60144ADC"/>
    <w:lvl w:ilvl="0" w:tplc="3D624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1A0B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445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9052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2A0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1E54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9EC6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A04E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AAB3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F560DA4"/>
    <w:multiLevelType w:val="hybridMultilevel"/>
    <w:tmpl w:val="E5B4C4FA"/>
    <w:lvl w:ilvl="0" w:tplc="2940EAAE">
      <w:start w:val="1"/>
      <w:numFmt w:val="decimal"/>
      <w:lvlText w:val="4.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9E3E2F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4051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283A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4478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C276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14B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5C2A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1658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9B089A"/>
    <w:multiLevelType w:val="hybridMultilevel"/>
    <w:tmpl w:val="5BC8860A"/>
    <w:lvl w:ilvl="0" w:tplc="B48852B2">
      <w:start w:val="1"/>
      <w:numFmt w:val="lowerLetter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0F30F0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8B9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CB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648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08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785A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054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004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91001"/>
    <w:multiLevelType w:val="hybridMultilevel"/>
    <w:tmpl w:val="4F607524"/>
    <w:lvl w:ilvl="0" w:tplc="80CA4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28C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DC1A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884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25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09F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9A79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6A72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F82B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E7B45"/>
    <w:multiLevelType w:val="hybridMultilevel"/>
    <w:tmpl w:val="D6ECDA40"/>
    <w:lvl w:ilvl="0" w:tplc="57B0929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147B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029D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E671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00CC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0B9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04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8D6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4A9B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C72FA"/>
    <w:multiLevelType w:val="hybridMultilevel"/>
    <w:tmpl w:val="54CEDCF4"/>
    <w:lvl w:ilvl="0" w:tplc="3B0ED3C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2FBCA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4A60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944B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9F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465B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6A1E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F06B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6C31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005A73"/>
    <w:multiLevelType w:val="hybridMultilevel"/>
    <w:tmpl w:val="793ED426"/>
    <w:lvl w:ilvl="0" w:tplc="69AECB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12B9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C400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9CB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569B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FA4F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5E94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86FF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DED3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6F676D8"/>
    <w:multiLevelType w:val="hybridMultilevel"/>
    <w:tmpl w:val="2A3CBD0C"/>
    <w:lvl w:ilvl="0" w:tplc="2B5AA5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6F2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04FC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FB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B008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2BA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40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65F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4CB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F0B7E"/>
    <w:multiLevelType w:val="hybridMultilevel"/>
    <w:tmpl w:val="39EA22D0"/>
    <w:lvl w:ilvl="0" w:tplc="CCEABADE">
      <w:start w:val="1"/>
      <w:numFmt w:val="decimal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color w:val="auto"/>
        <w:sz w:val="24"/>
      </w:rPr>
    </w:lvl>
    <w:lvl w:ilvl="1" w:tplc="4784EA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4E3D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DC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F028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9047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E69F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EDB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7CE6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04030"/>
    <w:multiLevelType w:val="hybridMultilevel"/>
    <w:tmpl w:val="4BF2F866"/>
    <w:lvl w:ilvl="0" w:tplc="1728C7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D04D8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DC26A4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A4BC5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EDCB9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C92458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9CC85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C811E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306544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A33E1A"/>
    <w:multiLevelType w:val="hybridMultilevel"/>
    <w:tmpl w:val="59D0ED98"/>
    <w:lvl w:ilvl="0" w:tplc="794CC196">
      <w:start w:val="1"/>
      <w:numFmt w:val="lowerLetter"/>
      <w:lvlText w:val="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2A52DC62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5B25E52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E9C3F22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61323E9A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FB70BE52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E0AE0BB8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D0328A84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8A08C102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6" w15:restartNumberingAfterBreak="0">
    <w:nsid w:val="30130FE8"/>
    <w:multiLevelType w:val="hybridMultilevel"/>
    <w:tmpl w:val="B5BC7FCC"/>
    <w:lvl w:ilvl="0" w:tplc="49EA0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6E6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FCEE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F859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495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414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806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A1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D8C7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3467AF"/>
    <w:multiLevelType w:val="hybridMultilevel"/>
    <w:tmpl w:val="F0267FCC"/>
    <w:lvl w:ilvl="0" w:tplc="366644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714C5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C6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B6D0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9451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184A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4AF3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3A64C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22C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611635A"/>
    <w:multiLevelType w:val="hybridMultilevel"/>
    <w:tmpl w:val="5FB41232"/>
    <w:lvl w:ilvl="0" w:tplc="53566292">
      <w:start w:val="1"/>
      <w:numFmt w:val="lowerLetter"/>
      <w:lvlText w:val="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0DDABC2E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E0B89A62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4B2AEB9A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28081726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76DC4FEA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2782EB12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C6040F64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EE0CD2DA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9" w15:restartNumberingAfterBreak="0">
    <w:nsid w:val="3C3C0AF2"/>
    <w:multiLevelType w:val="hybridMultilevel"/>
    <w:tmpl w:val="4566AA10"/>
    <w:lvl w:ilvl="0" w:tplc="C448A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7C3B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64DD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7E98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80C4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7468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B861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48FF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AAB0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DBE5143"/>
    <w:multiLevelType w:val="hybridMultilevel"/>
    <w:tmpl w:val="6972D9F2"/>
    <w:lvl w:ilvl="0" w:tplc="B6100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C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70A9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48FE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828C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587B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C46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0094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FE00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EFF73F5"/>
    <w:multiLevelType w:val="hybridMultilevel"/>
    <w:tmpl w:val="797E4E62"/>
    <w:lvl w:ilvl="0" w:tplc="72F49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8E8B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EDA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4D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E83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80A6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FE64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8AF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028A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E077CF"/>
    <w:multiLevelType w:val="multilevel"/>
    <w:tmpl w:val="CBEE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23" w15:restartNumberingAfterBreak="0">
    <w:nsid w:val="45906E26"/>
    <w:multiLevelType w:val="multilevel"/>
    <w:tmpl w:val="13949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24" w15:restartNumberingAfterBreak="0">
    <w:nsid w:val="46393066"/>
    <w:multiLevelType w:val="hybridMultilevel"/>
    <w:tmpl w:val="F9109AB8"/>
    <w:lvl w:ilvl="0" w:tplc="F942E5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E300090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B44F04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37A318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A69D8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76C6C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598D8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000CD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5E3F7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6B37E2F"/>
    <w:multiLevelType w:val="hybridMultilevel"/>
    <w:tmpl w:val="28D270B6"/>
    <w:lvl w:ilvl="0" w:tplc="6E4E1B6E">
      <w:start w:val="1"/>
      <w:numFmt w:val="decimal"/>
      <w:lvlText w:val="5.%1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C44AE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5631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B86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03C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3834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68B6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0DB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88EB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E6677E"/>
    <w:multiLevelType w:val="hybridMultilevel"/>
    <w:tmpl w:val="1EA4D250"/>
    <w:lvl w:ilvl="0" w:tplc="CD56D352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A36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0A8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4ED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E63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769B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659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421F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815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666DFB"/>
    <w:multiLevelType w:val="hybridMultilevel"/>
    <w:tmpl w:val="0DD4E53C"/>
    <w:lvl w:ilvl="0" w:tplc="D86AE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FF441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C49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9410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4CFF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8A9A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3CCD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46E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B88F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4853191"/>
    <w:multiLevelType w:val="hybridMultilevel"/>
    <w:tmpl w:val="723ABF06"/>
    <w:lvl w:ilvl="0" w:tplc="DC4AB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49C70">
      <w:start w:val="1"/>
      <w:numFmt w:val="decimal"/>
      <w:isLgl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1CECE2E8">
      <w:start w:val="1"/>
      <w:numFmt w:val="none"/>
      <w:lvlText w:val=""/>
      <w:lvlJc w:val="left"/>
      <w:pPr>
        <w:tabs>
          <w:tab w:val="num" w:pos="360"/>
        </w:tabs>
      </w:pPr>
    </w:lvl>
    <w:lvl w:ilvl="3" w:tplc="881654E2">
      <w:start w:val="1"/>
      <w:numFmt w:val="none"/>
      <w:lvlText w:val=""/>
      <w:lvlJc w:val="left"/>
      <w:pPr>
        <w:tabs>
          <w:tab w:val="num" w:pos="360"/>
        </w:tabs>
      </w:pPr>
    </w:lvl>
    <w:lvl w:ilvl="4" w:tplc="CF720402">
      <w:start w:val="1"/>
      <w:numFmt w:val="none"/>
      <w:lvlText w:val=""/>
      <w:lvlJc w:val="left"/>
      <w:pPr>
        <w:tabs>
          <w:tab w:val="num" w:pos="360"/>
        </w:tabs>
      </w:pPr>
    </w:lvl>
    <w:lvl w:ilvl="5" w:tplc="2E36531E">
      <w:start w:val="1"/>
      <w:numFmt w:val="none"/>
      <w:lvlText w:val=""/>
      <w:lvlJc w:val="left"/>
      <w:pPr>
        <w:tabs>
          <w:tab w:val="num" w:pos="360"/>
        </w:tabs>
      </w:pPr>
    </w:lvl>
    <w:lvl w:ilvl="6" w:tplc="0BA2BC72">
      <w:start w:val="1"/>
      <w:numFmt w:val="none"/>
      <w:lvlText w:val=""/>
      <w:lvlJc w:val="left"/>
      <w:pPr>
        <w:tabs>
          <w:tab w:val="num" w:pos="360"/>
        </w:tabs>
      </w:pPr>
    </w:lvl>
    <w:lvl w:ilvl="7" w:tplc="0C0440B6">
      <w:start w:val="1"/>
      <w:numFmt w:val="none"/>
      <w:lvlText w:val=""/>
      <w:lvlJc w:val="left"/>
      <w:pPr>
        <w:tabs>
          <w:tab w:val="num" w:pos="360"/>
        </w:tabs>
      </w:pPr>
    </w:lvl>
    <w:lvl w:ilvl="8" w:tplc="E9D6708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14F63DE"/>
    <w:multiLevelType w:val="multilevel"/>
    <w:tmpl w:val="B5EEE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15011CA"/>
    <w:multiLevelType w:val="hybridMultilevel"/>
    <w:tmpl w:val="68829E3A"/>
    <w:lvl w:ilvl="0" w:tplc="974CD9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C281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C0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CC55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E606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7E11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6A2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22DD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3C9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1943D4A"/>
    <w:multiLevelType w:val="hybridMultilevel"/>
    <w:tmpl w:val="1E8AE8D0"/>
    <w:lvl w:ilvl="0" w:tplc="295E7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CA58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69E9D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24B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2004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800A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DEB9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7EAC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2E3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05F5C"/>
    <w:multiLevelType w:val="hybridMultilevel"/>
    <w:tmpl w:val="1E561F46"/>
    <w:lvl w:ilvl="0" w:tplc="0FDCC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3FAA86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A44D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BA0474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C8A0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EC19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FC8D12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67617E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8AF9C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5F1F43"/>
    <w:multiLevelType w:val="hybridMultilevel"/>
    <w:tmpl w:val="21460646"/>
    <w:lvl w:ilvl="0" w:tplc="11CE79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F27B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461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82F6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A0AF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28D7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4A16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A0A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A1C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26B39AF"/>
    <w:multiLevelType w:val="hybridMultilevel"/>
    <w:tmpl w:val="36AE29B2"/>
    <w:lvl w:ilvl="0" w:tplc="D9763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6C67E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8C24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5AE7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668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94EB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4C1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4CD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503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B13491"/>
    <w:multiLevelType w:val="hybridMultilevel"/>
    <w:tmpl w:val="C20E0BCE"/>
    <w:lvl w:ilvl="0" w:tplc="30BCFAE4">
      <w:start w:val="1"/>
      <w:numFmt w:val="lowerLetter"/>
      <w:lvlText w:val="%1)"/>
      <w:lvlJc w:val="left"/>
      <w:pPr>
        <w:tabs>
          <w:tab w:val="num" w:pos="185"/>
        </w:tabs>
        <w:ind w:left="708" w:hanging="283"/>
      </w:pPr>
      <w:rPr>
        <w:rFonts w:hint="default"/>
        <w:b w:val="0"/>
        <w:i w:val="0"/>
        <w:sz w:val="24"/>
      </w:rPr>
    </w:lvl>
    <w:lvl w:ilvl="1" w:tplc="C73A9748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4DFC2866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1D36FE86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E5BE66CA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D6F63C06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1032A9E2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D1ECD344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88FC9A6E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6" w15:restartNumberingAfterBreak="0">
    <w:nsid w:val="77194110"/>
    <w:multiLevelType w:val="hybridMultilevel"/>
    <w:tmpl w:val="6FB037C4"/>
    <w:lvl w:ilvl="0" w:tplc="A3404DC0">
      <w:start w:val="1"/>
      <w:numFmt w:val="lowerLetter"/>
      <w:lvlText w:val="%1)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4ED6F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A479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D63C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A03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E19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27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AD4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5EE5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FC7963"/>
    <w:multiLevelType w:val="hybridMultilevel"/>
    <w:tmpl w:val="1B585920"/>
    <w:lvl w:ilvl="0" w:tplc="B66E2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EB03E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A03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B636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1075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6CC8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24F6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022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CF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F617705"/>
    <w:multiLevelType w:val="hybridMultilevel"/>
    <w:tmpl w:val="7A6013D6"/>
    <w:lvl w:ilvl="0" w:tplc="47C84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8DABC">
      <w:start w:val="1"/>
      <w:numFmt w:val="lowerLetter"/>
      <w:lvlText w:val="%2."/>
      <w:lvlJc w:val="left"/>
      <w:pPr>
        <w:ind w:left="1440" w:hanging="360"/>
      </w:pPr>
    </w:lvl>
    <w:lvl w:ilvl="2" w:tplc="F53CB782">
      <w:start w:val="1"/>
      <w:numFmt w:val="lowerRoman"/>
      <w:lvlText w:val="%3."/>
      <w:lvlJc w:val="right"/>
      <w:pPr>
        <w:ind w:left="2160" w:hanging="180"/>
      </w:pPr>
    </w:lvl>
    <w:lvl w:ilvl="3" w:tplc="7FD2FB36">
      <w:start w:val="1"/>
      <w:numFmt w:val="decimal"/>
      <w:lvlText w:val="%4."/>
      <w:lvlJc w:val="left"/>
      <w:pPr>
        <w:ind w:left="2880" w:hanging="360"/>
      </w:pPr>
    </w:lvl>
    <w:lvl w:ilvl="4" w:tplc="ECBA1BB8">
      <w:start w:val="1"/>
      <w:numFmt w:val="lowerLetter"/>
      <w:lvlText w:val="%5."/>
      <w:lvlJc w:val="left"/>
      <w:pPr>
        <w:ind w:left="3600" w:hanging="360"/>
      </w:pPr>
    </w:lvl>
    <w:lvl w:ilvl="5" w:tplc="C62AD622">
      <w:start w:val="1"/>
      <w:numFmt w:val="lowerRoman"/>
      <w:lvlText w:val="%6."/>
      <w:lvlJc w:val="right"/>
      <w:pPr>
        <w:ind w:left="4320" w:hanging="180"/>
      </w:pPr>
    </w:lvl>
    <w:lvl w:ilvl="6" w:tplc="8452D960">
      <w:start w:val="1"/>
      <w:numFmt w:val="decimal"/>
      <w:lvlText w:val="%7."/>
      <w:lvlJc w:val="left"/>
      <w:pPr>
        <w:ind w:left="5040" w:hanging="360"/>
      </w:pPr>
    </w:lvl>
    <w:lvl w:ilvl="7" w:tplc="D826B016">
      <w:start w:val="1"/>
      <w:numFmt w:val="lowerLetter"/>
      <w:lvlText w:val="%8."/>
      <w:lvlJc w:val="left"/>
      <w:pPr>
        <w:ind w:left="5760" w:hanging="360"/>
      </w:pPr>
    </w:lvl>
    <w:lvl w:ilvl="8" w:tplc="F14E023E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869021">
    <w:abstractNumId w:val="27"/>
  </w:num>
  <w:num w:numId="2" w16cid:durableId="738328626">
    <w:abstractNumId w:val="22"/>
  </w:num>
  <w:num w:numId="3" w16cid:durableId="2032412473">
    <w:abstractNumId w:val="33"/>
  </w:num>
  <w:num w:numId="4" w16cid:durableId="980302875">
    <w:abstractNumId w:val="19"/>
  </w:num>
  <w:num w:numId="5" w16cid:durableId="928734851">
    <w:abstractNumId w:val="20"/>
  </w:num>
  <w:num w:numId="6" w16cid:durableId="149566606">
    <w:abstractNumId w:val="30"/>
  </w:num>
  <w:num w:numId="7" w16cid:durableId="534779202">
    <w:abstractNumId w:val="5"/>
  </w:num>
  <w:num w:numId="8" w16cid:durableId="382413751">
    <w:abstractNumId w:val="4"/>
  </w:num>
  <w:num w:numId="9" w16cid:durableId="1335693018">
    <w:abstractNumId w:val="23"/>
  </w:num>
  <w:num w:numId="10" w16cid:durableId="1471825845">
    <w:abstractNumId w:val="3"/>
  </w:num>
  <w:num w:numId="11" w16cid:durableId="1664121896">
    <w:abstractNumId w:val="11"/>
  </w:num>
  <w:num w:numId="12" w16cid:durableId="1191839514">
    <w:abstractNumId w:val="17"/>
  </w:num>
  <w:num w:numId="13" w16cid:durableId="808329838">
    <w:abstractNumId w:val="37"/>
  </w:num>
  <w:num w:numId="14" w16cid:durableId="469634071">
    <w:abstractNumId w:val="13"/>
  </w:num>
  <w:num w:numId="15" w16cid:durableId="1902206641">
    <w:abstractNumId w:val="31"/>
  </w:num>
  <w:num w:numId="16" w16cid:durableId="485433760">
    <w:abstractNumId w:val="28"/>
  </w:num>
  <w:num w:numId="17" w16cid:durableId="443505966">
    <w:abstractNumId w:val="1"/>
  </w:num>
  <w:num w:numId="18" w16cid:durableId="1111241108">
    <w:abstractNumId w:val="7"/>
  </w:num>
  <w:num w:numId="19" w16cid:durableId="452526569">
    <w:abstractNumId w:val="0"/>
  </w:num>
  <w:num w:numId="20" w16cid:durableId="561986575">
    <w:abstractNumId w:val="35"/>
  </w:num>
  <w:num w:numId="21" w16cid:durableId="1523085400">
    <w:abstractNumId w:val="29"/>
  </w:num>
  <w:num w:numId="22" w16cid:durableId="2017608690">
    <w:abstractNumId w:val="15"/>
  </w:num>
  <w:num w:numId="23" w16cid:durableId="1354460646">
    <w:abstractNumId w:val="21"/>
  </w:num>
  <w:num w:numId="24" w16cid:durableId="1336496544">
    <w:abstractNumId w:val="24"/>
  </w:num>
  <w:num w:numId="25" w16cid:durableId="1810586706">
    <w:abstractNumId w:val="32"/>
  </w:num>
  <w:num w:numId="26" w16cid:durableId="1586693478">
    <w:abstractNumId w:val="8"/>
  </w:num>
  <w:num w:numId="27" w16cid:durableId="575868522">
    <w:abstractNumId w:val="18"/>
  </w:num>
  <w:num w:numId="28" w16cid:durableId="1848859936">
    <w:abstractNumId w:val="25"/>
  </w:num>
  <w:num w:numId="29" w16cid:durableId="770588318">
    <w:abstractNumId w:val="12"/>
  </w:num>
  <w:num w:numId="30" w16cid:durableId="1239710651">
    <w:abstractNumId w:val="26"/>
  </w:num>
  <w:num w:numId="31" w16cid:durableId="1315644666">
    <w:abstractNumId w:val="16"/>
  </w:num>
  <w:num w:numId="32" w16cid:durableId="1200624313">
    <w:abstractNumId w:val="9"/>
  </w:num>
  <w:num w:numId="33" w16cid:durableId="1197501075">
    <w:abstractNumId w:val="6"/>
  </w:num>
  <w:num w:numId="34" w16cid:durableId="211694671">
    <w:abstractNumId w:val="36"/>
  </w:num>
  <w:num w:numId="35" w16cid:durableId="2038043576">
    <w:abstractNumId w:val="2"/>
  </w:num>
  <w:num w:numId="36" w16cid:durableId="1834642937">
    <w:abstractNumId w:val="10"/>
  </w:num>
  <w:num w:numId="37" w16cid:durableId="323631091">
    <w:abstractNumId w:val="34"/>
  </w:num>
  <w:num w:numId="38" w16cid:durableId="618531745">
    <w:abstractNumId w:val="14"/>
  </w:num>
  <w:num w:numId="39" w16cid:durableId="191701011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92E"/>
    <w:rsid w:val="00052A51"/>
    <w:rsid w:val="000B77DD"/>
    <w:rsid w:val="00100D48"/>
    <w:rsid w:val="0015108A"/>
    <w:rsid w:val="001E01F8"/>
    <w:rsid w:val="0026092E"/>
    <w:rsid w:val="00344EBB"/>
    <w:rsid w:val="003509CF"/>
    <w:rsid w:val="003F005C"/>
    <w:rsid w:val="003F66F5"/>
    <w:rsid w:val="004F1D5E"/>
    <w:rsid w:val="005345FC"/>
    <w:rsid w:val="00550FEA"/>
    <w:rsid w:val="00651D54"/>
    <w:rsid w:val="00683A0D"/>
    <w:rsid w:val="0069083F"/>
    <w:rsid w:val="0077284E"/>
    <w:rsid w:val="007B40EA"/>
    <w:rsid w:val="00821BE9"/>
    <w:rsid w:val="00872BA0"/>
    <w:rsid w:val="008824CD"/>
    <w:rsid w:val="00B05F6C"/>
    <w:rsid w:val="00B207C3"/>
    <w:rsid w:val="00B416CF"/>
    <w:rsid w:val="00BD31BB"/>
    <w:rsid w:val="00D4193E"/>
    <w:rsid w:val="00D85B88"/>
    <w:rsid w:val="00ED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18AF"/>
  <w15:docId w15:val="{08F4370D-84C6-409F-9187-97936D18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jc w:val="right"/>
      <w:outlineLvl w:val="2"/>
    </w:pPr>
    <w:rPr>
      <w:i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ZhlavChar">
    <w:name w:val="Záhlaví Char"/>
    <w:basedOn w:val="Standardnpsmoodstavce"/>
    <w:link w:val="Zhlav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  <w:rPr>
      <w:rFonts w:ascii="Arial" w:hAnsi="Arial"/>
      <w:sz w:val="24"/>
    </w:rPr>
  </w:style>
  <w:style w:type="paragraph" w:styleId="Zkladntextodsazen2">
    <w:name w:val="Body Text Indent 2"/>
    <w:basedOn w:val="Normln"/>
    <w:pPr>
      <w:ind w:left="360"/>
      <w:jc w:val="both"/>
    </w:pPr>
    <w:rPr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poznpodarou">
    <w:name w:val="footnote text"/>
    <w:basedOn w:val="Normln"/>
    <w:link w:val="TextpoznpodarouChar"/>
    <w:semiHidden/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StGen0">
    <w:name w:val="StGen0"/>
    <w:basedOn w:val="Normln"/>
    <w:next w:val="Rozloendokumentu"/>
    <w:link w:val="RozvrendokumentuChar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StGen0"/>
    <w:rPr>
      <w:rFonts w:ascii="Tahoma" w:hAnsi="Tahoma"/>
      <w:sz w:val="16"/>
      <w:szCs w:val="16"/>
    </w:rPr>
  </w:style>
  <w:style w:type="character" w:customStyle="1" w:styleId="ZpatChar">
    <w:name w:val="Zápatí Char"/>
    <w:link w:val="Zpat"/>
  </w:style>
  <w:style w:type="character" w:customStyle="1" w:styleId="RozloendokumentuChar">
    <w:name w:val="Rozložení dokumentu Char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</w:style>
  <w:style w:type="paragraph" w:styleId="Rozloendokumentu">
    <w:name w:val="Document Map"/>
    <w:basedOn w:val="Normln"/>
    <w:link w:val="RozloendokumentuChar1"/>
    <w:rPr>
      <w:rFonts w:ascii="Segoe UI" w:hAnsi="Segoe UI" w:cs="Segoe UI"/>
      <w:sz w:val="16"/>
      <w:szCs w:val="16"/>
    </w:rPr>
  </w:style>
  <w:style w:type="character" w:customStyle="1" w:styleId="RozloendokumentuChar1">
    <w:name w:val="Rozložení dokumentu Char1"/>
    <w:basedOn w:val="Standardnpsmoodstavce"/>
    <w:link w:val="Rozloendokumentu"/>
    <w:rPr>
      <w:rFonts w:ascii="Segoe UI" w:hAnsi="Segoe UI" w:cs="Segoe UI"/>
      <w:sz w:val="16"/>
      <w:szCs w:val="16"/>
    </w:rPr>
  </w:style>
  <w:style w:type="paragraph" w:customStyle="1" w:styleId="Rozvrendokumentu">
    <w:name w:val="Rozvržení dokumentu"/>
    <w:basedOn w:val="Normln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6033961-8F6F-4FB1-9FA0-6CD1E33E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824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 E D N A C Í  Ř Á D</vt:lpstr>
    </vt:vector>
  </TitlesOfParts>
  <Company>MZPCR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E D N A C Í  Ř Á D</dc:title>
  <dc:creator>user</dc:creator>
  <cp:lastModifiedBy>Veronika Tvardková</cp:lastModifiedBy>
  <cp:revision>8</cp:revision>
  <dcterms:created xsi:type="dcterms:W3CDTF">2022-08-24T09:06:00Z</dcterms:created>
  <dcterms:modified xsi:type="dcterms:W3CDTF">2025-02-06T09:48:00Z</dcterms:modified>
</cp:coreProperties>
</file>